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AC4A6" w14:textId="3151269C" w:rsidR="00E90E49" w:rsidRPr="00965597" w:rsidRDefault="00E90E49" w:rsidP="001523DF">
      <w:pPr>
        <w:pStyle w:val="3GPPHeader"/>
        <w:spacing w:after="0"/>
        <w:rPr>
          <w:sz w:val="32"/>
          <w:szCs w:val="32"/>
          <w:highlight w:val="yellow"/>
        </w:rPr>
      </w:pPr>
      <w:r w:rsidRPr="00965597">
        <w:t>3GPP TSG-RAN WG</w:t>
      </w:r>
      <w:r w:rsidR="008F1C4E" w:rsidRPr="00965597">
        <w:t>1</w:t>
      </w:r>
      <w:r w:rsidRPr="00965597">
        <w:t xml:space="preserve"> </w:t>
      </w:r>
      <w:r w:rsidR="008F1C4E" w:rsidRPr="00965597">
        <w:t xml:space="preserve">Meeting </w:t>
      </w:r>
      <w:r w:rsidRPr="00965597">
        <w:t>#</w:t>
      </w:r>
      <w:r w:rsidR="00506A56">
        <w:t>104-e</w:t>
      </w:r>
      <w:r w:rsidRPr="00965597">
        <w:tab/>
      </w:r>
      <w:r w:rsidR="00091557" w:rsidRPr="00965597">
        <w:rPr>
          <w:sz w:val="32"/>
          <w:szCs w:val="32"/>
        </w:rPr>
        <w:t>R</w:t>
      </w:r>
      <w:r w:rsidR="008F1C4E" w:rsidRPr="00965597">
        <w:rPr>
          <w:sz w:val="32"/>
          <w:szCs w:val="32"/>
        </w:rPr>
        <w:t>1</w:t>
      </w:r>
      <w:r w:rsidR="00091557" w:rsidRPr="00965597">
        <w:rPr>
          <w:sz w:val="32"/>
          <w:szCs w:val="32"/>
        </w:rPr>
        <w:t>-</w:t>
      </w:r>
      <w:r w:rsidR="00CF5528">
        <w:rPr>
          <w:sz w:val="32"/>
          <w:szCs w:val="32"/>
        </w:rPr>
        <w:t>2</w:t>
      </w:r>
      <w:r w:rsidR="00506A56">
        <w:rPr>
          <w:sz w:val="32"/>
          <w:szCs w:val="32"/>
        </w:rPr>
        <w:t>101697</w:t>
      </w:r>
    </w:p>
    <w:p w14:paraId="1AC6BE1E" w14:textId="20BC4956" w:rsidR="00E90E49" w:rsidRPr="00965597" w:rsidRDefault="00506A56" w:rsidP="00A575AC">
      <w:pPr>
        <w:pStyle w:val="3GPPHeader"/>
      </w:pPr>
      <w:r w:rsidRPr="00506A56">
        <w:t>eMeeting, January 25</w:t>
      </w:r>
      <w:r w:rsidRPr="00506A56">
        <w:rPr>
          <w:vertAlign w:val="superscript"/>
        </w:rPr>
        <w:t>th</w:t>
      </w:r>
      <w:r w:rsidRPr="00506A56">
        <w:t xml:space="preserve"> – February 5</w:t>
      </w:r>
      <w:r w:rsidRPr="00506A56">
        <w:rPr>
          <w:vertAlign w:val="superscript"/>
        </w:rPr>
        <w:t>th</w:t>
      </w:r>
      <w:r w:rsidRPr="00506A56">
        <w:t>,</w:t>
      </w:r>
      <w:r w:rsidR="00C37CB2" w:rsidRPr="00506A56">
        <w:t xml:space="preserve"> </w:t>
      </w:r>
      <w:r w:rsidR="0027144F" w:rsidRPr="00506A56">
        <w:t>20</w:t>
      </w:r>
      <w:r w:rsidR="00CF5528" w:rsidRPr="00506A56">
        <w:t>21</w:t>
      </w:r>
    </w:p>
    <w:p w14:paraId="55784603" w14:textId="77777777" w:rsidR="00E90E49" w:rsidRPr="00965597" w:rsidRDefault="00E90E49" w:rsidP="00A575AC">
      <w:pPr>
        <w:pStyle w:val="3GPPHeader"/>
      </w:pPr>
    </w:p>
    <w:p w14:paraId="0222CC04" w14:textId="1A3C4701" w:rsidR="00E90E49" w:rsidRPr="0019535D" w:rsidRDefault="00E90E49" w:rsidP="00A575AC">
      <w:pPr>
        <w:pStyle w:val="3GPPHeader"/>
        <w:rPr>
          <w:lang w:val="sv-SE"/>
        </w:rPr>
      </w:pPr>
      <w:r w:rsidRPr="0019535D">
        <w:rPr>
          <w:lang w:val="sv-SE"/>
        </w:rPr>
        <w:t>Agenda Item:</w:t>
      </w:r>
      <w:r w:rsidRPr="0019535D">
        <w:rPr>
          <w:lang w:val="sv-SE"/>
        </w:rPr>
        <w:tab/>
      </w:r>
      <w:r w:rsidR="00506A56">
        <w:rPr>
          <w:lang w:val="sv-SE"/>
        </w:rPr>
        <w:t>8.10.3</w:t>
      </w:r>
    </w:p>
    <w:p w14:paraId="0BF970A6" w14:textId="77777777" w:rsidR="00E90E49" w:rsidRPr="00965597" w:rsidRDefault="003D3C45" w:rsidP="00A575AC">
      <w:pPr>
        <w:pStyle w:val="3GPPHeader"/>
      </w:pPr>
      <w:r w:rsidRPr="00965597">
        <w:t>Source:</w:t>
      </w:r>
      <w:r w:rsidR="00E90E49" w:rsidRPr="00965597">
        <w:tab/>
      </w:r>
      <w:r w:rsidR="00F64C2B" w:rsidRPr="00965597">
        <w:t>Ericsson</w:t>
      </w:r>
    </w:p>
    <w:p w14:paraId="7B6356D0" w14:textId="3F6C62B2" w:rsidR="00E90E49" w:rsidRPr="00506A56" w:rsidRDefault="003D3C45" w:rsidP="00506A56">
      <w:pPr>
        <w:pStyle w:val="3GPPHeader"/>
        <w:ind w:left="1701" w:hanging="1701"/>
        <w:rPr>
          <w:rFonts w:cs="Arial"/>
          <w:lang w:val="en-GB"/>
        </w:rPr>
      </w:pPr>
      <w:r w:rsidRPr="00965597">
        <w:t>Title</w:t>
      </w:r>
      <w:r w:rsidRPr="00506A56">
        <w:t>:</w:t>
      </w:r>
      <w:r w:rsidR="00E90E49" w:rsidRPr="00506A56">
        <w:tab/>
      </w:r>
      <w:r w:rsidR="00506A56" w:rsidRPr="00506A56">
        <w:t>Response to RAN3 LS on Inter-Donor Topology Redundancy</w:t>
      </w:r>
    </w:p>
    <w:p w14:paraId="2D065779" w14:textId="77777777" w:rsidR="00E90E49" w:rsidRPr="00965597" w:rsidRDefault="00E90E49" w:rsidP="00A575AC">
      <w:pPr>
        <w:pStyle w:val="3GPPHeader"/>
      </w:pPr>
      <w:r w:rsidRPr="00506A56">
        <w:t>Document for:</w:t>
      </w:r>
      <w:r w:rsidRPr="00506A56">
        <w:tab/>
        <w:t>Discussion, Decision</w:t>
      </w:r>
    </w:p>
    <w:p w14:paraId="6756997E" w14:textId="77777777" w:rsidR="00E90E49" w:rsidRPr="00965597" w:rsidRDefault="00E90E49" w:rsidP="00A575AC"/>
    <w:p w14:paraId="004B5D21" w14:textId="77777777" w:rsidR="00E90E49" w:rsidRDefault="00E90E49" w:rsidP="00D9280D">
      <w:pPr>
        <w:pStyle w:val="Heading1"/>
      </w:pPr>
      <w:r w:rsidRPr="00965597">
        <w:t>Introduction</w:t>
      </w:r>
    </w:p>
    <w:p w14:paraId="57072B03" w14:textId="04D79984" w:rsidR="00506A56" w:rsidRPr="00D51FA4" w:rsidRDefault="00506A56" w:rsidP="00506A56">
      <w:pPr>
        <w:rPr>
          <w:rFonts w:cs="Arial"/>
          <w:lang w:val="en-GB"/>
        </w:rPr>
      </w:pPr>
      <w:r w:rsidRPr="00D51FA4">
        <w:rPr>
          <w:lang w:val="en-GB"/>
        </w:rPr>
        <w:t xml:space="preserve">RAN3 has sent an LS R1-2100004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_Ref61379867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22AB1">
        <w:rPr>
          <w:lang w:val="en-GB"/>
        </w:rPr>
        <w:t>[1]</w:t>
      </w:r>
      <w:r>
        <w:rPr>
          <w:lang w:val="en-GB"/>
        </w:rPr>
        <w:fldChar w:fldCharType="end"/>
      </w:r>
      <w:r w:rsidRPr="00D51FA4">
        <w:rPr>
          <w:lang w:val="en-GB"/>
        </w:rPr>
        <w:t xml:space="preserve"> asking for guidance from RAN1 on the support for </w:t>
      </w:r>
      <w:r w:rsidRPr="00D51FA4">
        <w:rPr>
          <w:rFonts w:cs="Arial"/>
          <w:lang w:val="en-GB"/>
        </w:rPr>
        <w:t>inter-donor topology redundancy for load balancing</w:t>
      </w:r>
      <w:r>
        <w:rPr>
          <w:rFonts w:cs="Arial"/>
          <w:lang w:val="en-GB"/>
        </w:rPr>
        <w:t xml:space="preserve"> for</w:t>
      </w:r>
      <w:r w:rsidRPr="00D51FA4">
        <w:rPr>
          <w:rFonts w:cs="Arial"/>
          <w:lang w:val="en-GB"/>
        </w:rPr>
        <w:t xml:space="preserve"> Scenario 1 and Scenario 2 depicted in Figure 1.</w:t>
      </w:r>
    </w:p>
    <w:p w14:paraId="4909FB37" w14:textId="77777777" w:rsidR="00506A56" w:rsidRPr="00122AB1" w:rsidRDefault="00506A56" w:rsidP="00506A5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="Arial" w:eastAsia="Times New Roman" w:hAnsi="Arial" w:cs="Arial"/>
          <w:sz w:val="20"/>
          <w:szCs w:val="20"/>
          <w:lang w:val="en-GB"/>
        </w:rPr>
      </w:pPr>
      <w:r w:rsidRPr="00122AB1">
        <w:rPr>
          <w:rFonts w:ascii="Arial" w:eastAsia="Times New Roman" w:hAnsi="Arial" w:cs="Arial"/>
          <w:sz w:val="20"/>
          <w:szCs w:val="20"/>
          <w:lang w:val="en-GB"/>
        </w:rPr>
        <w:t>Scenario 1: the IAB is multi-connected with 2 Donors.</w:t>
      </w:r>
    </w:p>
    <w:p w14:paraId="1EF740C1" w14:textId="77777777" w:rsidR="00506A56" w:rsidRPr="00122AB1" w:rsidRDefault="00506A56" w:rsidP="00506A5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ascii="Arial" w:eastAsia="Times New Roman" w:hAnsi="Arial" w:cs="Arial"/>
          <w:sz w:val="20"/>
          <w:szCs w:val="20"/>
          <w:lang w:val="en-GB"/>
        </w:rPr>
      </w:pPr>
      <w:r w:rsidRPr="00122AB1">
        <w:rPr>
          <w:rFonts w:ascii="Arial" w:eastAsia="Times New Roman" w:hAnsi="Arial" w:cs="Arial"/>
          <w:sz w:val="20"/>
          <w:szCs w:val="20"/>
          <w:lang w:val="en-GB"/>
        </w:rPr>
        <w:t>Scenario 2: the IAB’s parent/ancestor node is multi-connected with 2 Donors.</w:t>
      </w:r>
    </w:p>
    <w:p w14:paraId="0E7BE271" w14:textId="77777777" w:rsidR="00506A56" w:rsidRPr="00D51FA4" w:rsidRDefault="00506A56" w:rsidP="00506A56">
      <w:pPr>
        <w:rPr>
          <w:rFonts w:cs="Arial"/>
          <w:lang w:val="en-GB"/>
        </w:rPr>
      </w:pPr>
    </w:p>
    <w:p w14:paraId="41AAB09D" w14:textId="0BBF4337" w:rsidR="00506A56" w:rsidRPr="00D51FA4" w:rsidRDefault="00506A56" w:rsidP="00506A56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756C4E5D" wp14:editId="30E2E6DC">
            <wp:extent cx="5157470" cy="22167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47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0731C" w14:textId="58AC53A5" w:rsidR="00477768" w:rsidRPr="00506A56" w:rsidRDefault="00506A56" w:rsidP="00506A56">
      <w:pPr>
        <w:pStyle w:val="Caption"/>
        <w:jc w:val="center"/>
        <w:rPr>
          <w:lang w:val="en-GB"/>
        </w:rPr>
      </w:pPr>
      <w:r w:rsidRPr="00D51FA4">
        <w:rPr>
          <w:lang w:val="en-GB"/>
        </w:rPr>
        <w:t xml:space="preserve">Figure </w:t>
      </w:r>
      <w:r w:rsidRPr="00AB172F">
        <w:rPr>
          <w:lang w:val="en-GB"/>
        </w:rPr>
        <w:fldChar w:fldCharType="begin"/>
      </w:r>
      <w:r w:rsidRPr="00AB172F">
        <w:rPr>
          <w:lang w:val="en-GB"/>
        </w:rPr>
        <w:instrText xml:space="preserve"> SEQ Figure \* ARABIC </w:instrText>
      </w:r>
      <w:r w:rsidRPr="00AB172F">
        <w:rPr>
          <w:lang w:val="en-GB"/>
        </w:rPr>
        <w:fldChar w:fldCharType="separate"/>
      </w:r>
      <w:r w:rsidR="00122AB1">
        <w:rPr>
          <w:noProof/>
          <w:lang w:val="en-GB"/>
        </w:rPr>
        <w:t>1</w:t>
      </w:r>
      <w:r w:rsidRPr="00AB172F">
        <w:rPr>
          <w:lang w:val="en-GB"/>
        </w:rPr>
        <w:fldChar w:fldCharType="end"/>
      </w:r>
      <w:r w:rsidRPr="00AB172F">
        <w:rPr>
          <w:lang w:val="en-GB"/>
        </w:rPr>
        <w:t>:</w:t>
      </w:r>
      <w:r w:rsidRPr="00D51FA4">
        <w:rPr>
          <w:lang w:val="en-GB"/>
        </w:rPr>
        <w:t xml:space="preserve"> Inter-donor topology redundancy Scenario 1 and 2.</w:t>
      </w:r>
    </w:p>
    <w:p w14:paraId="518CD4E3" w14:textId="50962B7A" w:rsidR="004000E8" w:rsidRDefault="004000E8" w:rsidP="00CE0424">
      <w:pPr>
        <w:pStyle w:val="Heading1"/>
        <w:rPr>
          <w:lang w:val="en-US"/>
        </w:rPr>
      </w:pPr>
      <w:bookmarkStart w:id="0" w:name="_Ref178064866"/>
      <w:r w:rsidRPr="00965597">
        <w:rPr>
          <w:lang w:val="en-US"/>
        </w:rPr>
        <w:t>Discussion</w:t>
      </w:r>
      <w:bookmarkEnd w:id="0"/>
    </w:p>
    <w:p w14:paraId="59C606DA" w14:textId="1678CF61" w:rsidR="00506A56" w:rsidRPr="00506A56" w:rsidRDefault="00506A56" w:rsidP="00506A56">
      <w:pPr>
        <w:rPr>
          <w:lang w:val="en-GB" w:eastAsia="ja-JP"/>
        </w:rPr>
      </w:pPr>
      <w:r w:rsidRPr="00506A56">
        <w:rPr>
          <w:lang w:val="en-GB" w:eastAsia="ja-JP"/>
        </w:rPr>
        <w:t>RAN1 has agreed that, from a RAN1 perspective, at least intra-donor multi-parent operation is supported in Rel-17. There is no agreement in RAN1 to support inter-donor multi-parent operation, nor is it precluded.</w:t>
      </w:r>
    </w:p>
    <w:p w14:paraId="2401AA59" w14:textId="555943BD" w:rsidR="00506A56" w:rsidRPr="00506A56" w:rsidRDefault="00506A56" w:rsidP="00506A56">
      <w:pPr>
        <w:rPr>
          <w:lang w:val="en-GB" w:eastAsia="ja-JP"/>
        </w:rPr>
      </w:pPr>
      <w:r w:rsidRPr="00506A56">
        <w:rPr>
          <w:lang w:val="en-GB" w:eastAsia="ja-JP"/>
        </w:rPr>
        <w:t xml:space="preserve">It is important for RAN1 to understand (or agree on) what resource coordination across donors is needed to support the different scenarios </w:t>
      </w:r>
      <w:r w:rsidR="00122AB1">
        <w:rPr>
          <w:lang w:val="en-GB" w:eastAsia="ja-JP"/>
        </w:rPr>
        <w:t xml:space="preserve">in </w:t>
      </w:r>
      <w:r w:rsidR="00122AB1">
        <w:rPr>
          <w:lang w:val="en-GB" w:eastAsia="ja-JP"/>
        </w:rPr>
        <w:fldChar w:fldCharType="begin"/>
      </w:r>
      <w:r w:rsidR="00122AB1">
        <w:rPr>
          <w:lang w:val="en-GB" w:eastAsia="ja-JP"/>
        </w:rPr>
        <w:instrText xml:space="preserve"> REF _Ref61902293 \r \h </w:instrText>
      </w:r>
      <w:r w:rsidR="00122AB1">
        <w:rPr>
          <w:lang w:val="en-GB" w:eastAsia="ja-JP"/>
        </w:rPr>
      </w:r>
      <w:r w:rsidR="00122AB1">
        <w:rPr>
          <w:lang w:val="en-GB" w:eastAsia="ja-JP"/>
        </w:rPr>
        <w:fldChar w:fldCharType="separate"/>
      </w:r>
      <w:r w:rsidR="00122AB1">
        <w:rPr>
          <w:lang w:val="en-GB" w:eastAsia="ja-JP"/>
        </w:rPr>
        <w:t>[1]</w:t>
      </w:r>
      <w:r w:rsidR="00122AB1">
        <w:rPr>
          <w:lang w:val="en-GB" w:eastAsia="ja-JP"/>
        </w:rPr>
        <w:fldChar w:fldCharType="end"/>
      </w:r>
      <w:r w:rsidRPr="00506A56">
        <w:rPr>
          <w:lang w:val="en-GB" w:eastAsia="ja-JP"/>
        </w:rPr>
        <w:t>.</w:t>
      </w:r>
    </w:p>
    <w:p w14:paraId="298D95EE" w14:textId="27544B3D" w:rsidR="00506A56" w:rsidRPr="00506A56" w:rsidRDefault="00506A56" w:rsidP="00506A56">
      <w:pPr>
        <w:rPr>
          <w:lang w:val="en-GB" w:eastAsia="ja-JP"/>
        </w:rPr>
      </w:pPr>
      <w:r w:rsidRPr="00506A56">
        <w:rPr>
          <w:lang w:val="en-GB" w:eastAsia="ja-JP"/>
        </w:rPr>
        <w:t>RAN1 has so far agreed to support inter-band simultaneous connectivity; inter-carrier, intra-band simultaneous connectivity is supported at least to the extend it reuses solutions for supporting inter-band simultaneous connectivity. RAN1 has so far not agreed to support intra-carrier simultaneous connectivity.</w:t>
      </w:r>
    </w:p>
    <w:p w14:paraId="7E5C3098" w14:textId="55D2B9D4" w:rsidR="00506A56" w:rsidRPr="00506A56" w:rsidRDefault="00506A56" w:rsidP="00506A56">
      <w:pPr>
        <w:rPr>
          <w:lang w:val="en-GB" w:eastAsia="ja-JP"/>
        </w:rPr>
      </w:pPr>
      <w:r w:rsidRPr="00506A56">
        <w:rPr>
          <w:lang w:val="en-GB" w:eastAsia="ja-JP"/>
        </w:rPr>
        <w:t>Inter-band simultaneous connectivity to two gNBs is already supported in Rel-16 and it does not require any resource multiplexing and coordination for IAB between the parent links, at least if the MT is capable of simultaneous TxRx across the bands.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366B" w14:paraId="1C65486D" w14:textId="77777777" w:rsidTr="0049366B">
        <w:tc>
          <w:tcPr>
            <w:tcW w:w="9629" w:type="dxa"/>
          </w:tcPr>
          <w:p w14:paraId="74984F57" w14:textId="7D6E688E" w:rsidR="0049366B" w:rsidRPr="0049366B" w:rsidRDefault="0049366B" w:rsidP="0049366B">
            <w:pPr>
              <w:rPr>
                <w:sz w:val="20"/>
                <w:szCs w:val="20"/>
                <w:lang w:val="en-GB" w:eastAsia="ja-JP"/>
              </w:rPr>
            </w:pPr>
            <w:r w:rsidRPr="0049366B">
              <w:rPr>
                <w:sz w:val="20"/>
                <w:szCs w:val="20"/>
                <w:lang w:val="en-GB" w:eastAsia="ja-JP"/>
              </w:rPr>
              <w:lastRenderedPageBreak/>
              <w:t xml:space="preserve">Excerpt from TS 38.306 </w:t>
            </w:r>
            <w:r w:rsidR="00122AB1">
              <w:rPr>
                <w:sz w:val="20"/>
                <w:szCs w:val="20"/>
                <w:lang w:val="en-GB" w:eastAsia="ja-JP"/>
              </w:rPr>
              <w:fldChar w:fldCharType="begin"/>
            </w:r>
            <w:r w:rsidR="00122AB1">
              <w:rPr>
                <w:sz w:val="20"/>
                <w:szCs w:val="20"/>
                <w:lang w:val="en-GB" w:eastAsia="ja-JP"/>
              </w:rPr>
              <w:instrText xml:space="preserve"> REF _Ref61379916 \r \h </w:instrText>
            </w:r>
            <w:r w:rsidR="00122AB1">
              <w:rPr>
                <w:sz w:val="20"/>
                <w:szCs w:val="20"/>
                <w:lang w:val="en-GB" w:eastAsia="ja-JP"/>
              </w:rPr>
            </w:r>
            <w:r w:rsidR="00122AB1">
              <w:rPr>
                <w:sz w:val="20"/>
                <w:szCs w:val="20"/>
                <w:lang w:val="en-GB" w:eastAsia="ja-JP"/>
              </w:rPr>
              <w:fldChar w:fldCharType="separate"/>
            </w:r>
            <w:r w:rsidR="00122AB1">
              <w:rPr>
                <w:sz w:val="20"/>
                <w:szCs w:val="20"/>
                <w:lang w:val="en-GB" w:eastAsia="ja-JP"/>
              </w:rPr>
              <w:t>[2]</w:t>
            </w:r>
            <w:r w:rsidR="00122AB1">
              <w:rPr>
                <w:sz w:val="20"/>
                <w:szCs w:val="20"/>
                <w:lang w:val="en-GB" w:eastAsia="ja-JP"/>
              </w:rPr>
              <w:fldChar w:fldCharType="end"/>
            </w:r>
            <w:r w:rsidRPr="0049366B">
              <w:rPr>
                <w:sz w:val="20"/>
                <w:szCs w:val="20"/>
                <w:lang w:val="en-GB" w:eastAsia="ja-JP"/>
              </w:rPr>
              <w:t>, clause 4.2.7.4 CA-ParametersNR</w:t>
            </w:r>
          </w:p>
          <w:p w14:paraId="1228C354" w14:textId="77777777" w:rsidR="0049366B" w:rsidRPr="0049366B" w:rsidRDefault="0049366B" w:rsidP="0049366B">
            <w:pPr>
              <w:rPr>
                <w:sz w:val="20"/>
                <w:szCs w:val="20"/>
                <w:lang w:val="en-GB" w:eastAsia="ja-JP"/>
              </w:rPr>
            </w:pPr>
          </w:p>
          <w:p w14:paraId="40DA37C5" w14:textId="77777777" w:rsidR="0049366B" w:rsidRPr="0049366B" w:rsidRDefault="0049366B" w:rsidP="0049366B">
            <w:pPr>
              <w:rPr>
                <w:b/>
                <w:bCs/>
                <w:sz w:val="20"/>
                <w:szCs w:val="20"/>
                <w:lang w:val="en-GB" w:eastAsia="ja-JP"/>
              </w:rPr>
            </w:pPr>
            <w:r w:rsidRPr="0049366B">
              <w:rPr>
                <w:b/>
                <w:bCs/>
                <w:sz w:val="20"/>
                <w:szCs w:val="20"/>
                <w:lang w:val="en-GB" w:eastAsia="ja-JP"/>
              </w:rPr>
              <w:t>simultaneousRxTxInterBandCA</w:t>
            </w:r>
          </w:p>
          <w:p w14:paraId="1819447E" w14:textId="68FE261D" w:rsidR="0049366B" w:rsidRPr="002B4E56" w:rsidRDefault="0049366B" w:rsidP="000359B7">
            <w:pPr>
              <w:rPr>
                <w:sz w:val="20"/>
                <w:szCs w:val="20"/>
                <w:lang w:val="en-GB" w:eastAsia="ja-JP"/>
              </w:rPr>
            </w:pPr>
            <w:r w:rsidRPr="002B4E56">
              <w:rPr>
                <w:i/>
                <w:iCs/>
                <w:sz w:val="20"/>
                <w:szCs w:val="20"/>
                <w:lang w:val="en-GB" w:eastAsia="ja-JP"/>
              </w:rPr>
              <w:t>Indicates whether the UE supports simultaneous transmission and reception in</w:t>
            </w:r>
            <w:r w:rsidR="000359B7">
              <w:rPr>
                <w:i/>
                <w:iCs/>
                <w:sz w:val="20"/>
                <w:szCs w:val="20"/>
                <w:lang w:val="en-GB" w:eastAsia="ja-JP"/>
              </w:rPr>
              <w:t xml:space="preserve"> </w:t>
            </w:r>
            <w:r w:rsidRPr="002B4E56">
              <w:rPr>
                <w:i/>
                <w:iCs/>
                <w:sz w:val="20"/>
                <w:szCs w:val="20"/>
                <w:lang w:val="en-GB" w:eastAsia="ja-JP"/>
              </w:rPr>
              <w:t>TDD-TDD and TDD-FDD inter-band NR CA. It is mandatory for certain TDD-FDD</w:t>
            </w:r>
            <w:r w:rsidR="000359B7">
              <w:rPr>
                <w:i/>
                <w:iCs/>
                <w:sz w:val="20"/>
                <w:szCs w:val="20"/>
                <w:lang w:val="en-GB" w:eastAsia="ja-JP"/>
              </w:rPr>
              <w:t xml:space="preserve"> </w:t>
            </w:r>
            <w:r w:rsidRPr="002B4E56">
              <w:rPr>
                <w:i/>
                <w:iCs/>
                <w:sz w:val="20"/>
                <w:szCs w:val="20"/>
                <w:lang w:val="en-GB" w:eastAsia="ja-JP"/>
              </w:rPr>
              <w:t>and TDD-TDD band combinations defined in TS 38.101-1 [2], TS 38.101-2 [3] and</w:t>
            </w:r>
            <w:r w:rsidR="000359B7">
              <w:rPr>
                <w:i/>
                <w:iCs/>
                <w:sz w:val="20"/>
                <w:szCs w:val="20"/>
                <w:lang w:val="en-GB" w:eastAsia="ja-JP"/>
              </w:rPr>
              <w:t xml:space="preserve"> </w:t>
            </w:r>
            <w:r w:rsidRPr="002B4E56">
              <w:rPr>
                <w:i/>
                <w:iCs/>
                <w:sz w:val="20"/>
                <w:szCs w:val="20"/>
                <w:lang w:val="en-GB" w:eastAsia="ja-JP"/>
              </w:rPr>
              <w:t>TS 38.101-3 [4].</w:t>
            </w:r>
          </w:p>
        </w:tc>
      </w:tr>
    </w:tbl>
    <w:p w14:paraId="4351776A" w14:textId="77777777" w:rsidR="00506A56" w:rsidRPr="00506A56" w:rsidRDefault="00506A56" w:rsidP="00506A56">
      <w:pPr>
        <w:rPr>
          <w:lang w:val="en-GB" w:eastAsia="ja-JP"/>
        </w:rPr>
      </w:pPr>
    </w:p>
    <w:p w14:paraId="00AB89DD" w14:textId="0E6ACEE9" w:rsidR="00506A56" w:rsidRPr="00506A56" w:rsidRDefault="00506A56" w:rsidP="00506A56">
      <w:pPr>
        <w:rPr>
          <w:lang w:val="en-GB" w:eastAsia="ja-JP"/>
        </w:rPr>
      </w:pPr>
      <w:r w:rsidRPr="00506A56">
        <w:rPr>
          <w:lang w:val="en-GB" w:eastAsia="ja-JP"/>
        </w:rPr>
        <w:t>We think that from L1 point of view, inter-band simultaneous connectivity to two parent IAB-nodes do not require more coordination than inter-band CA. Therefore (at least for certain band combinations) we do not need coordination across parent links and no additional L1 configuration relative to Rel-16. No further RAN1 agreements are needed if child links use the same carrier constellation as the parent links. For inter-band simultaneous connectivity, both Scenario 1 and Scenario 2 can be supported as long as RAN2/3 ensures that all resource configurations can be coordinated between parent and child links that operate in same bands.</w:t>
      </w:r>
    </w:p>
    <w:p w14:paraId="4FD48A8C" w14:textId="77777777" w:rsidR="00506A56" w:rsidRPr="00506A56" w:rsidRDefault="00506A56" w:rsidP="00506A56">
      <w:pPr>
        <w:rPr>
          <w:lang w:val="en-GB" w:eastAsia="ja-JP"/>
        </w:rPr>
      </w:pPr>
      <w:r w:rsidRPr="00506A56">
        <w:rPr>
          <w:lang w:val="en-GB" w:eastAsia="ja-JP"/>
        </w:rPr>
        <w:t>For intra-band, inter-carrier simultaneous connectivity, we think only UL/DL (i.e., transmission and reception) slot configuration across parent links needs to be coordinated, which does not require additional specification by RAN1.</w:t>
      </w:r>
    </w:p>
    <w:p w14:paraId="27D3FD98" w14:textId="77777777" w:rsidR="00506A56" w:rsidRPr="00506A56" w:rsidRDefault="00506A56" w:rsidP="00506A56">
      <w:pPr>
        <w:rPr>
          <w:lang w:val="en-GB" w:eastAsia="ja-JP"/>
        </w:rPr>
      </w:pPr>
    </w:p>
    <w:p w14:paraId="76D3E1A3" w14:textId="77777777" w:rsidR="00506A56" w:rsidRDefault="00506A56" w:rsidP="00506A56">
      <w:pPr>
        <w:pStyle w:val="Proposal"/>
        <w:rPr>
          <w:lang w:val="en-GB" w:eastAsia="ja-JP"/>
        </w:rPr>
      </w:pPr>
      <w:bookmarkStart w:id="1" w:name="_Toc61902431"/>
      <w:r w:rsidRPr="00506A56">
        <w:rPr>
          <w:lang w:val="en-GB" w:eastAsia="ja-JP"/>
        </w:rPr>
        <w:t>Send LS response to RAN3, stating that Scenario 1 and 2 can be supported for the inter-carrier (inter-band and intra-band) case, as long as RAN2/3 ensures that</w:t>
      </w:r>
      <w:bookmarkEnd w:id="1"/>
    </w:p>
    <w:p w14:paraId="1DACD2CA" w14:textId="77777777" w:rsidR="00506A56" w:rsidRDefault="00506A56" w:rsidP="00506A56">
      <w:pPr>
        <w:pStyle w:val="Proposal"/>
        <w:numPr>
          <w:ilvl w:val="1"/>
          <w:numId w:val="3"/>
        </w:numPr>
        <w:rPr>
          <w:lang w:val="en-GB" w:eastAsia="ja-JP"/>
        </w:rPr>
      </w:pPr>
      <w:bookmarkStart w:id="2" w:name="_Toc61902432"/>
      <w:r w:rsidRPr="00506A56">
        <w:rPr>
          <w:lang w:val="en-GB" w:eastAsia="ja-JP"/>
        </w:rPr>
        <w:t>all resource configurations can be coordinated between parent and child links that operate in same bands, and</w:t>
      </w:r>
      <w:bookmarkEnd w:id="2"/>
    </w:p>
    <w:p w14:paraId="53522482" w14:textId="3B0082F5" w:rsidR="00B409E0" w:rsidRPr="00506A56" w:rsidRDefault="00506A56" w:rsidP="00506A56">
      <w:pPr>
        <w:pStyle w:val="Proposal"/>
        <w:numPr>
          <w:ilvl w:val="1"/>
          <w:numId w:val="3"/>
        </w:numPr>
        <w:rPr>
          <w:lang w:val="en-GB" w:eastAsia="ja-JP"/>
        </w:rPr>
      </w:pPr>
      <w:bookmarkStart w:id="3" w:name="_Toc61902433"/>
      <w:r w:rsidRPr="00506A56">
        <w:rPr>
          <w:lang w:val="en-GB" w:eastAsia="ja-JP"/>
        </w:rPr>
        <w:t>the UL/DL slot configuration can be coordinated between parent links in case of intra-band, inter-carrier simultaneous connectivity, which does not require additional specification by RAN1.</w:t>
      </w:r>
      <w:bookmarkEnd w:id="3"/>
    </w:p>
    <w:p w14:paraId="114F6F10" w14:textId="77777777" w:rsidR="00C01F33" w:rsidRPr="00965597" w:rsidRDefault="00C01F33" w:rsidP="00CE0424">
      <w:pPr>
        <w:pStyle w:val="Heading1"/>
        <w:rPr>
          <w:lang w:val="en-US"/>
        </w:rPr>
      </w:pPr>
      <w:r w:rsidRPr="00965597">
        <w:rPr>
          <w:lang w:val="en-US"/>
        </w:rPr>
        <w:t>Conclusion</w:t>
      </w:r>
    </w:p>
    <w:p w14:paraId="0F8B9E43" w14:textId="77777777" w:rsidR="006E1C82" w:rsidRPr="00965597" w:rsidRDefault="008E065E" w:rsidP="00A575AC">
      <w:pPr>
        <w:pStyle w:val="BodyText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1D76F7F2" w14:textId="77777777" w:rsidR="00122AB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61902431" w:history="1">
        <w:r w:rsidR="00122AB1" w:rsidRPr="00B47AFF">
          <w:rPr>
            <w:rStyle w:val="Hyperlink"/>
            <w:noProof/>
            <w:lang w:val="en-GB" w:eastAsia="ja-JP"/>
          </w:rPr>
          <w:t>Proposal 1</w:t>
        </w:r>
        <w:r w:rsidR="00122AB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22AB1" w:rsidRPr="00B47AFF">
          <w:rPr>
            <w:rStyle w:val="Hyperlink"/>
            <w:noProof/>
            <w:lang w:val="en-GB" w:eastAsia="ja-JP"/>
          </w:rPr>
          <w:t>Send LS response to RAN3, stating that Scenario 1 and 2 can be supported for the inter-carrier (inter-band and intra-band) case, as long as RAN2/3 ensures that</w:t>
        </w:r>
      </w:hyperlink>
    </w:p>
    <w:p w14:paraId="7812BE86" w14:textId="77777777" w:rsidR="00122AB1" w:rsidRDefault="00122AB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902432" w:history="1">
        <w:r w:rsidRPr="00B47AFF">
          <w:rPr>
            <w:rStyle w:val="Hyperlink"/>
            <w:noProof/>
            <w:lang w:val="en-GB" w:eastAsia="ja-JP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B47AFF">
          <w:rPr>
            <w:rStyle w:val="Hyperlink"/>
            <w:noProof/>
            <w:lang w:val="en-GB" w:eastAsia="ja-JP"/>
          </w:rPr>
          <w:t>all resource configurations can be coordinated between parent and child links that operate in same bands, and</w:t>
        </w:r>
      </w:hyperlink>
    </w:p>
    <w:p w14:paraId="72172EF6" w14:textId="2FBF995D" w:rsidR="00C01F33" w:rsidRPr="00965597" w:rsidRDefault="00122AB1" w:rsidP="0049366B">
      <w:pPr>
        <w:pStyle w:val="TableofFigures"/>
        <w:tabs>
          <w:tab w:val="right" w:leader="dot" w:pos="9629"/>
        </w:tabs>
      </w:pPr>
      <w:hyperlink w:anchor="_Toc61902433" w:history="1">
        <w:r w:rsidRPr="00B47AFF">
          <w:rPr>
            <w:rStyle w:val="Hyperlink"/>
            <w:noProof/>
            <w:lang w:val="en-GB" w:eastAsia="ja-JP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B47AFF">
          <w:rPr>
            <w:rStyle w:val="Hyperlink"/>
            <w:noProof/>
            <w:lang w:val="en-GB" w:eastAsia="ja-JP"/>
          </w:rPr>
          <w:t>the UL/DL slot configuration can be coordinated between parent links in case of intra-band, inter-carrier simultaneous connectivity, which does not require additional specification by RAN1.</w:t>
        </w:r>
      </w:hyperlink>
      <w:r w:rsidR="006E1C82" w:rsidRPr="00965597">
        <w:fldChar w:fldCharType="end"/>
      </w:r>
    </w:p>
    <w:p w14:paraId="7E718661" w14:textId="77777777" w:rsidR="00F507D1" w:rsidRPr="00965597" w:rsidRDefault="00F507D1" w:rsidP="00D9280D">
      <w:pPr>
        <w:pStyle w:val="Heading1"/>
        <w:numPr>
          <w:ilvl w:val="0"/>
          <w:numId w:val="0"/>
        </w:numPr>
        <w:rPr>
          <w:lang w:val="en-US"/>
        </w:rPr>
      </w:pPr>
      <w:bookmarkStart w:id="4" w:name="_In-sequence_SDU_delivery"/>
      <w:bookmarkEnd w:id="4"/>
      <w:r w:rsidRPr="00965597">
        <w:rPr>
          <w:lang w:val="en-US"/>
        </w:rPr>
        <w:t>References</w:t>
      </w:r>
    </w:p>
    <w:p w14:paraId="66901882" w14:textId="4A534034" w:rsidR="00764BDE" w:rsidRPr="006009B4" w:rsidRDefault="00764BDE" w:rsidP="00764BDE">
      <w:pPr>
        <w:pStyle w:val="Reference"/>
        <w:overflowPunct/>
        <w:autoSpaceDE/>
        <w:autoSpaceDN/>
        <w:adjustRightInd/>
        <w:spacing w:after="160" w:line="259" w:lineRule="auto"/>
        <w:textAlignment w:val="auto"/>
        <w:rPr>
          <w:lang w:val="en-GB"/>
        </w:rPr>
      </w:pPr>
      <w:bookmarkStart w:id="5" w:name="_Ref174151459"/>
      <w:bookmarkStart w:id="6" w:name="_Ref189809556"/>
      <w:bookmarkStart w:id="7" w:name="_Ref61379867"/>
      <w:bookmarkStart w:id="8" w:name="_Ref57281048"/>
      <w:bookmarkStart w:id="9" w:name="_Ref61379393"/>
      <w:bookmarkStart w:id="10" w:name="_Ref61902293"/>
      <w:r w:rsidRPr="00BD3412">
        <w:rPr>
          <w:lang w:val="en-GB"/>
        </w:rPr>
        <w:t xml:space="preserve">R1-2100004, </w:t>
      </w:r>
      <w:r>
        <w:rPr>
          <w:lang w:val="en-GB"/>
        </w:rPr>
        <w:t>“</w:t>
      </w:r>
      <w:r w:rsidRPr="00BD3412">
        <w:rPr>
          <w:lang w:val="en-GB"/>
        </w:rPr>
        <w:t>LS on inter-donor topology redundancy</w:t>
      </w:r>
      <w:r>
        <w:rPr>
          <w:lang w:val="en-GB"/>
        </w:rPr>
        <w:t>,</w:t>
      </w:r>
      <w:r w:rsidRPr="00BD3412">
        <w:rPr>
          <w:lang w:val="en-GB"/>
        </w:rPr>
        <w:t xml:space="preserve">” </w:t>
      </w:r>
      <w:bookmarkEnd w:id="7"/>
      <w:r>
        <w:rPr>
          <w:lang w:val="en-GB"/>
        </w:rPr>
        <w:t>RAN3</w:t>
      </w:r>
      <w:r w:rsidRPr="006009B4">
        <w:rPr>
          <w:lang w:val="en-GB"/>
        </w:rPr>
        <w:t xml:space="preserve">, </w:t>
      </w:r>
      <w:r>
        <w:rPr>
          <w:lang w:val="en-GB"/>
        </w:rPr>
        <w:t>RAN1 #104-e, January</w:t>
      </w:r>
      <w:r w:rsidRPr="00BD3412">
        <w:rPr>
          <w:lang w:val="en-GB"/>
        </w:rPr>
        <w:t xml:space="preserve"> 202</w:t>
      </w:r>
      <w:r>
        <w:rPr>
          <w:lang w:val="en-GB"/>
        </w:rPr>
        <w:t>1</w:t>
      </w:r>
      <w:bookmarkEnd w:id="10"/>
      <w:r w:rsidR="008D728A">
        <w:rPr>
          <w:lang w:val="en-GB"/>
        </w:rPr>
        <w:t>.</w:t>
      </w:r>
      <w:bookmarkStart w:id="11" w:name="_GoBack"/>
      <w:bookmarkEnd w:id="11"/>
    </w:p>
    <w:p w14:paraId="2CD75387" w14:textId="1FC66745" w:rsidR="003A7EF3" w:rsidRPr="00764BDE" w:rsidRDefault="00764BDE" w:rsidP="00A575AC">
      <w:pPr>
        <w:pStyle w:val="Reference"/>
        <w:overflowPunct/>
        <w:autoSpaceDE/>
        <w:autoSpaceDN/>
        <w:adjustRightInd/>
        <w:spacing w:after="160" w:line="259" w:lineRule="auto"/>
        <w:textAlignment w:val="auto"/>
        <w:rPr>
          <w:lang w:val="en-GB"/>
        </w:rPr>
      </w:pPr>
      <w:bookmarkStart w:id="12" w:name="_Ref61379916"/>
      <w:r w:rsidRPr="006009B4">
        <w:rPr>
          <w:rFonts w:cs="Arial"/>
          <w:lang w:val="en-GB"/>
        </w:rPr>
        <w:t>TS 38.30</w:t>
      </w:r>
      <w:r w:rsidRPr="004A33DF">
        <w:rPr>
          <w:rFonts w:cs="Arial"/>
          <w:lang w:val="en-GB"/>
        </w:rPr>
        <w:t>6</w:t>
      </w:r>
      <w:r w:rsidRPr="006009B4">
        <w:rPr>
          <w:rFonts w:cs="Arial"/>
          <w:lang w:val="en-GB"/>
        </w:rPr>
        <w:t>, “NR</w:t>
      </w:r>
      <w:r w:rsidRPr="004A33DF">
        <w:rPr>
          <w:rFonts w:cs="Arial"/>
          <w:lang w:val="en-GB"/>
        </w:rPr>
        <w:t>; User E</w:t>
      </w:r>
      <w:r>
        <w:rPr>
          <w:rFonts w:cs="Arial"/>
          <w:lang w:val="en-GB"/>
        </w:rPr>
        <w:t>quip</w:t>
      </w:r>
      <w:r w:rsidRPr="004A33DF">
        <w:rPr>
          <w:rFonts w:cs="Arial"/>
          <w:lang w:val="en-GB"/>
        </w:rPr>
        <w:t>m</w:t>
      </w:r>
      <w:r>
        <w:rPr>
          <w:rFonts w:cs="Arial"/>
          <w:lang w:val="en-GB"/>
        </w:rPr>
        <w:t>en</w:t>
      </w:r>
      <w:r w:rsidRPr="004A33DF">
        <w:rPr>
          <w:rFonts w:cs="Arial"/>
          <w:lang w:val="en-GB"/>
        </w:rPr>
        <w:t>t (</w:t>
      </w:r>
      <w:r>
        <w:rPr>
          <w:rFonts w:cs="Arial"/>
          <w:lang w:val="en-GB"/>
        </w:rPr>
        <w:t>UE</w:t>
      </w:r>
      <w:r w:rsidRPr="004A33DF">
        <w:rPr>
          <w:rFonts w:cs="Arial"/>
          <w:lang w:val="en-GB"/>
        </w:rPr>
        <w:t>)</w:t>
      </w:r>
      <w:r>
        <w:rPr>
          <w:rFonts w:cs="Arial"/>
          <w:lang w:val="en-GB"/>
        </w:rPr>
        <w:t xml:space="preserve"> radio access capabilities</w:t>
      </w:r>
      <w:r>
        <w:rPr>
          <w:rFonts w:cs="Arial"/>
          <w:lang w:val="en-GB"/>
        </w:rPr>
        <w:t>,</w:t>
      </w:r>
      <w:r w:rsidRPr="006009B4">
        <w:rPr>
          <w:rFonts w:cs="Arial"/>
          <w:lang w:val="en-GB"/>
        </w:rPr>
        <w:t xml:space="preserve">” 3GPP, V16.3.0, </w:t>
      </w:r>
      <w:r w:rsidRPr="004A33DF">
        <w:rPr>
          <w:rFonts w:cs="Arial"/>
          <w:lang w:val="en-GB"/>
        </w:rPr>
        <w:t>De</w:t>
      </w:r>
      <w:r>
        <w:rPr>
          <w:rFonts w:cs="Arial"/>
          <w:lang w:val="en-GB"/>
        </w:rPr>
        <w:t>cember</w:t>
      </w:r>
      <w:r w:rsidRPr="006009B4">
        <w:rPr>
          <w:rFonts w:cs="Arial"/>
          <w:lang w:val="en-GB"/>
        </w:rPr>
        <w:t xml:space="preserve"> 2020</w:t>
      </w:r>
      <w:bookmarkEnd w:id="8"/>
      <w:r w:rsidRPr="006009B4">
        <w:rPr>
          <w:rFonts w:cs="Arial"/>
          <w:lang w:val="en-GB"/>
        </w:rPr>
        <w:t>.</w:t>
      </w:r>
      <w:bookmarkEnd w:id="9"/>
      <w:bookmarkEnd w:id="12"/>
      <w:bookmarkEnd w:id="5"/>
      <w:bookmarkEnd w:id="6"/>
    </w:p>
    <w:sectPr w:rsidR="003A7EF3" w:rsidRPr="00764BDE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F9A76" w14:textId="77777777" w:rsidR="008D754A" w:rsidRDefault="008D754A" w:rsidP="00A575AC">
      <w:r>
        <w:separator/>
      </w:r>
    </w:p>
    <w:p w14:paraId="1555680D" w14:textId="77777777" w:rsidR="008D754A" w:rsidRDefault="008D754A" w:rsidP="00A575AC"/>
  </w:endnote>
  <w:endnote w:type="continuationSeparator" w:id="0">
    <w:p w14:paraId="05178737" w14:textId="77777777" w:rsidR="008D754A" w:rsidRDefault="008D754A" w:rsidP="00A575AC">
      <w:r>
        <w:continuationSeparator/>
      </w:r>
    </w:p>
    <w:p w14:paraId="72AB06A5" w14:textId="77777777" w:rsidR="008D754A" w:rsidRDefault="008D754A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EBB2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F770E" w14:textId="77777777" w:rsidR="008D754A" w:rsidRDefault="008D754A" w:rsidP="00A575AC">
      <w:r>
        <w:separator/>
      </w:r>
    </w:p>
    <w:p w14:paraId="4A0713C7" w14:textId="77777777" w:rsidR="008D754A" w:rsidRDefault="008D754A" w:rsidP="00A575AC"/>
  </w:footnote>
  <w:footnote w:type="continuationSeparator" w:id="0">
    <w:p w14:paraId="52ED754D" w14:textId="77777777" w:rsidR="008D754A" w:rsidRDefault="008D754A" w:rsidP="00A575AC">
      <w:r>
        <w:continuationSeparator/>
      </w:r>
    </w:p>
    <w:p w14:paraId="7AB9E09D" w14:textId="77777777" w:rsidR="008D754A" w:rsidRDefault="008D754A" w:rsidP="00A57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A6704" w14:textId="77777777" w:rsidR="00C744FE" w:rsidRDefault="00C744FE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0F5AB3"/>
    <w:multiLevelType w:val="hybridMultilevel"/>
    <w:tmpl w:val="C1185A06"/>
    <w:lvl w:ilvl="0" w:tplc="CAF227B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5D4843"/>
    <w:multiLevelType w:val="hybridMultilevel"/>
    <w:tmpl w:val="7FF2C5B4"/>
    <w:lvl w:ilvl="0" w:tplc="B3F07246">
      <w:start w:val="1"/>
      <w:numFmt w:val="lowerLetter"/>
      <w:lvlText w:val="%1)"/>
      <w:lvlJc w:val="left"/>
      <w:pPr>
        <w:ind w:left="2271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7"/>
  </w:num>
  <w:num w:numId="18">
    <w:abstractNumId w:val="8"/>
  </w:num>
  <w:num w:numId="19">
    <w:abstractNumId w:val="5"/>
  </w:num>
  <w:num w:numId="20">
    <w:abstractNumId w:val="24"/>
  </w:num>
  <w:num w:numId="21">
    <w:abstractNumId w:val="12"/>
  </w:num>
  <w:num w:numId="22">
    <w:abstractNumId w:val="23"/>
  </w:num>
  <w:num w:numId="23">
    <w:abstractNumId w:val="22"/>
  </w:num>
  <w:num w:numId="24">
    <w:abstractNumId w:val="3"/>
  </w:num>
  <w:num w:numId="2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9B7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AB1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3DF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35D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F1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E5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C7D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009"/>
    <w:rsid w:val="00492BC5"/>
    <w:rsid w:val="0049366B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A56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032B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FE2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4BDE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728A"/>
    <w:rsid w:val="008D754A"/>
    <w:rsid w:val="008E065E"/>
    <w:rsid w:val="008E0927"/>
    <w:rsid w:val="008E1909"/>
    <w:rsid w:val="008F1C4E"/>
    <w:rsid w:val="008F1EAB"/>
    <w:rsid w:val="008F33DC"/>
    <w:rsid w:val="008F477F"/>
    <w:rsid w:val="0090044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805"/>
    <w:rsid w:val="00CA1ED8"/>
    <w:rsid w:val="00CB1F63"/>
    <w:rsid w:val="00CB7170"/>
    <w:rsid w:val="00CC040E"/>
    <w:rsid w:val="00CC111F"/>
    <w:rsid w:val="00CC161E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528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80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1327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55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US" w:eastAsia="zh-CN"/>
    </w:rPr>
  </w:style>
  <w:style w:type="paragraph" w:styleId="Heading1">
    <w:name w:val="heading 1"/>
    <w:next w:val="Normal"/>
    <w:link w:val="Heading1Char"/>
    <w:qFormat/>
    <w:rsid w:val="00CF5528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F55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F552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552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F552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F5528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CF5528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F55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F55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CF55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55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F55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F5528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CF5528"/>
    <w:pPr>
      <w:ind w:left="1701" w:hanging="1701"/>
    </w:pPr>
  </w:style>
  <w:style w:type="paragraph" w:styleId="TOC4">
    <w:name w:val="toc 4"/>
    <w:basedOn w:val="TOC3"/>
    <w:uiPriority w:val="39"/>
    <w:rsid w:val="00CF5528"/>
    <w:pPr>
      <w:ind w:left="1418" w:hanging="1418"/>
    </w:pPr>
  </w:style>
  <w:style w:type="paragraph" w:styleId="TOC3">
    <w:name w:val="toc 3"/>
    <w:basedOn w:val="TOC2"/>
    <w:uiPriority w:val="39"/>
    <w:rsid w:val="00CF5528"/>
    <w:pPr>
      <w:ind w:left="1134" w:hanging="1134"/>
    </w:pPr>
  </w:style>
  <w:style w:type="paragraph" w:styleId="TOC2">
    <w:name w:val="toc 2"/>
    <w:basedOn w:val="TOC1"/>
    <w:uiPriority w:val="39"/>
    <w:rsid w:val="00CF55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F5528"/>
    <w:pPr>
      <w:ind w:left="284"/>
    </w:pPr>
  </w:style>
  <w:style w:type="paragraph" w:styleId="Index1">
    <w:name w:val="index 1"/>
    <w:basedOn w:val="Normal"/>
    <w:rsid w:val="00CF5528"/>
    <w:pPr>
      <w:keepLines/>
      <w:spacing w:after="0"/>
    </w:pPr>
  </w:style>
  <w:style w:type="paragraph" w:styleId="DocumentMap">
    <w:name w:val="Document Map"/>
    <w:basedOn w:val="Normal"/>
    <w:link w:val="DocumentMapChar"/>
    <w:rsid w:val="00CF55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F5528"/>
    <w:pPr>
      <w:numPr>
        <w:numId w:val="22"/>
      </w:numPr>
    </w:pPr>
  </w:style>
  <w:style w:type="paragraph" w:styleId="ListNumber">
    <w:name w:val="List Number"/>
    <w:basedOn w:val="List"/>
    <w:rsid w:val="00CF552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F5528"/>
    <w:pPr>
      <w:ind w:left="568" w:hanging="284"/>
    </w:pPr>
  </w:style>
  <w:style w:type="paragraph" w:styleId="Header">
    <w:name w:val="header"/>
    <w:link w:val="HeaderChar"/>
    <w:rsid w:val="00CF55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F55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F552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F55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F5528"/>
    <w:pPr>
      <w:ind w:left="1418" w:hanging="1418"/>
    </w:pPr>
  </w:style>
  <w:style w:type="paragraph" w:styleId="TOC6">
    <w:name w:val="toc 6"/>
    <w:basedOn w:val="TOC5"/>
    <w:next w:val="Normal"/>
    <w:uiPriority w:val="39"/>
    <w:rsid w:val="00CF5528"/>
    <w:pPr>
      <w:ind w:left="1985" w:hanging="1985"/>
    </w:pPr>
  </w:style>
  <w:style w:type="paragraph" w:styleId="TOC7">
    <w:name w:val="toc 7"/>
    <w:basedOn w:val="TOC6"/>
    <w:next w:val="Normal"/>
    <w:uiPriority w:val="39"/>
    <w:rsid w:val="00CF5528"/>
    <w:pPr>
      <w:ind w:left="2268" w:hanging="2268"/>
    </w:pPr>
  </w:style>
  <w:style w:type="paragraph" w:styleId="ListBullet2">
    <w:name w:val="List Bullet 2"/>
    <w:basedOn w:val="ListBullet"/>
    <w:rsid w:val="00CF5528"/>
    <w:pPr>
      <w:numPr>
        <w:numId w:val="17"/>
      </w:numPr>
    </w:pPr>
  </w:style>
  <w:style w:type="paragraph" w:styleId="ListBullet">
    <w:name w:val="List Bullet"/>
    <w:basedOn w:val="List"/>
    <w:rsid w:val="00CF552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F5528"/>
    <w:pPr>
      <w:numPr>
        <w:numId w:val="18"/>
      </w:numPr>
    </w:pPr>
  </w:style>
  <w:style w:type="paragraph" w:customStyle="1" w:styleId="EQ">
    <w:name w:val="EQ"/>
    <w:basedOn w:val="Normal"/>
    <w:next w:val="Normal"/>
    <w:rsid w:val="00CF552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F5528"/>
    <w:pPr>
      <w:ind w:left="851"/>
    </w:pPr>
    <w:rPr>
      <w:lang w:eastAsia="ja-JP"/>
    </w:rPr>
  </w:style>
  <w:style w:type="paragraph" w:styleId="List3">
    <w:name w:val="List 3"/>
    <w:basedOn w:val="List2"/>
    <w:rsid w:val="00CF5528"/>
    <w:pPr>
      <w:ind w:left="1135"/>
    </w:pPr>
  </w:style>
  <w:style w:type="paragraph" w:styleId="List4">
    <w:name w:val="List 4"/>
    <w:basedOn w:val="List3"/>
    <w:rsid w:val="00CF5528"/>
    <w:pPr>
      <w:ind w:left="1418"/>
    </w:pPr>
  </w:style>
  <w:style w:type="paragraph" w:styleId="List5">
    <w:name w:val="List 5"/>
    <w:basedOn w:val="List4"/>
    <w:rsid w:val="00CF5528"/>
    <w:pPr>
      <w:ind w:left="1702"/>
    </w:pPr>
  </w:style>
  <w:style w:type="paragraph" w:customStyle="1" w:styleId="EditorsNote">
    <w:name w:val="Editor's Note"/>
    <w:basedOn w:val="NO"/>
    <w:link w:val="EditorsNoteChar"/>
    <w:rsid w:val="00CF5528"/>
    <w:rPr>
      <w:color w:val="FF0000"/>
      <w:lang w:val="x-none" w:eastAsia="x-none"/>
    </w:rPr>
  </w:style>
  <w:style w:type="paragraph" w:styleId="ListBullet4">
    <w:name w:val="List Bullet 4"/>
    <w:basedOn w:val="ListBullet3"/>
    <w:rsid w:val="00CF5528"/>
    <w:pPr>
      <w:numPr>
        <w:numId w:val="19"/>
      </w:numPr>
    </w:pPr>
  </w:style>
  <w:style w:type="paragraph" w:styleId="ListBullet5">
    <w:name w:val="List Bullet 5"/>
    <w:basedOn w:val="ListBullet4"/>
    <w:rsid w:val="00CF5528"/>
    <w:pPr>
      <w:numPr>
        <w:numId w:val="20"/>
      </w:numPr>
    </w:pPr>
  </w:style>
  <w:style w:type="paragraph" w:styleId="Footer">
    <w:name w:val="footer"/>
    <w:basedOn w:val="Header"/>
    <w:link w:val="FooterChar"/>
    <w:rsid w:val="00CF5528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CF552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F552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F5528"/>
  </w:style>
  <w:style w:type="paragraph" w:styleId="BodyText">
    <w:name w:val="Body Text"/>
    <w:basedOn w:val="Normal"/>
    <w:link w:val="BodyTextChar"/>
    <w:qFormat/>
    <w:rsid w:val="00CF5528"/>
  </w:style>
  <w:style w:type="character" w:styleId="Hyperlink">
    <w:name w:val="Hyperlink"/>
    <w:uiPriority w:val="99"/>
    <w:rsid w:val="00CF5528"/>
    <w:rPr>
      <w:color w:val="0000FF"/>
      <w:u w:val="single"/>
    </w:rPr>
  </w:style>
  <w:style w:type="character" w:styleId="FollowedHyperlink">
    <w:name w:val="FollowedHyperlink"/>
    <w:unhideWhenUsed/>
    <w:rsid w:val="00CF5528"/>
    <w:rPr>
      <w:color w:val="800080"/>
      <w:u w:val="single"/>
    </w:rPr>
  </w:style>
  <w:style w:type="character" w:styleId="CommentReference">
    <w:name w:val="annotation reference"/>
    <w:uiPriority w:val="99"/>
    <w:qFormat/>
    <w:rsid w:val="00CF55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F5528"/>
  </w:style>
  <w:style w:type="paragraph" w:styleId="CommentSubject">
    <w:name w:val="annotation subject"/>
    <w:basedOn w:val="CommentText"/>
    <w:next w:val="CommentText"/>
    <w:link w:val="CommentSubjectChar"/>
    <w:rsid w:val="00CF5528"/>
    <w:rPr>
      <w:b/>
      <w:bCs/>
    </w:rPr>
  </w:style>
  <w:style w:type="character" w:customStyle="1" w:styleId="Heading1Char">
    <w:name w:val="Heading 1 Char"/>
    <w:link w:val="Heading1"/>
    <w:rsid w:val="00CF552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CF552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F552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F552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F552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F55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F5528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CF5528"/>
    <w:rPr>
      <w:rFonts w:ascii="Times New Roman" w:hAnsi="Times New Roman"/>
    </w:rPr>
  </w:style>
  <w:style w:type="paragraph" w:customStyle="1" w:styleId="EX">
    <w:name w:val="EX"/>
    <w:basedOn w:val="Normal"/>
    <w:rsid w:val="00CF5528"/>
    <w:pPr>
      <w:keepLines/>
      <w:ind w:left="1702" w:hanging="1418"/>
    </w:pPr>
  </w:style>
  <w:style w:type="paragraph" w:customStyle="1" w:styleId="EW">
    <w:name w:val="EW"/>
    <w:basedOn w:val="EX"/>
    <w:rsid w:val="00CF5528"/>
    <w:pPr>
      <w:spacing w:after="0"/>
    </w:pPr>
  </w:style>
  <w:style w:type="paragraph" w:customStyle="1" w:styleId="TAL">
    <w:name w:val="TAL"/>
    <w:basedOn w:val="Normal"/>
    <w:link w:val="TALCar"/>
    <w:rsid w:val="00CF5528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CF5528"/>
    <w:pPr>
      <w:jc w:val="center"/>
    </w:pPr>
  </w:style>
  <w:style w:type="paragraph" w:customStyle="1" w:styleId="TAH">
    <w:name w:val="TAH"/>
    <w:basedOn w:val="TAC"/>
    <w:link w:val="TAHCar"/>
    <w:rsid w:val="00CF5528"/>
    <w:rPr>
      <w:b/>
    </w:rPr>
  </w:style>
  <w:style w:type="paragraph" w:customStyle="1" w:styleId="TAN">
    <w:name w:val="TAN"/>
    <w:basedOn w:val="TAL"/>
    <w:rsid w:val="00CF5528"/>
    <w:pPr>
      <w:ind w:left="851" w:hanging="851"/>
    </w:pPr>
  </w:style>
  <w:style w:type="paragraph" w:customStyle="1" w:styleId="TAR">
    <w:name w:val="TAR"/>
    <w:basedOn w:val="TAL"/>
    <w:rsid w:val="00CF5528"/>
    <w:pPr>
      <w:jc w:val="right"/>
    </w:pPr>
  </w:style>
  <w:style w:type="paragraph" w:customStyle="1" w:styleId="TH">
    <w:name w:val="TH"/>
    <w:basedOn w:val="Normal"/>
    <w:link w:val="THChar"/>
    <w:rsid w:val="00CF5528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CF55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F5528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CF55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F55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F55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F55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F5528"/>
  </w:style>
  <w:style w:type="paragraph" w:customStyle="1" w:styleId="ZH">
    <w:name w:val="ZH"/>
    <w:rsid w:val="00CF55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F55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F55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F55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F5528"/>
    <w:pPr>
      <w:framePr w:wrap="notBeside" w:y="16161"/>
    </w:pPr>
  </w:style>
  <w:style w:type="paragraph" w:customStyle="1" w:styleId="FP">
    <w:name w:val="FP"/>
    <w:basedOn w:val="Normal"/>
    <w:rsid w:val="00CF5528"/>
    <w:pPr>
      <w:spacing w:after="0"/>
    </w:pPr>
  </w:style>
  <w:style w:type="paragraph" w:customStyle="1" w:styleId="Observation">
    <w:name w:val="Observation"/>
    <w:basedOn w:val="Proposal"/>
    <w:qFormat/>
    <w:rsid w:val="00CF552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552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F5528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CF5528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CF5528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CF5528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CF5528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CF5528"/>
    <w:pPr>
      <w:ind w:left="1985"/>
    </w:pPr>
  </w:style>
  <w:style w:type="character" w:customStyle="1" w:styleId="B6Char">
    <w:name w:val="B6 Char"/>
    <w:link w:val="B6"/>
    <w:rsid w:val="00CF5528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CF5528"/>
    <w:pPr>
      <w:ind w:left="2269"/>
    </w:pPr>
  </w:style>
  <w:style w:type="character" w:customStyle="1" w:styleId="B7Char">
    <w:name w:val="B7 Char"/>
    <w:basedOn w:val="B6Char"/>
    <w:link w:val="B7"/>
    <w:rsid w:val="00CF5528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CF5528"/>
    <w:pPr>
      <w:ind w:left="2552"/>
    </w:pPr>
  </w:style>
  <w:style w:type="character" w:customStyle="1" w:styleId="BalloonTextChar">
    <w:name w:val="Balloon Text Char"/>
    <w:link w:val="BalloonText"/>
    <w:rsid w:val="00CF5528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CF5528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CF5528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CF552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F552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F5528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F552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F5528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CF5528"/>
    <w:pPr>
      <w:keepLines/>
      <w:ind w:left="1135" w:hanging="851"/>
    </w:pPr>
  </w:style>
  <w:style w:type="character" w:customStyle="1" w:styleId="NOChar">
    <w:name w:val="NO Char"/>
    <w:link w:val="NO"/>
    <w:qFormat/>
    <w:rsid w:val="00CF5528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CF5528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F5528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CF5528"/>
    <w:rPr>
      <w:i/>
      <w:iCs/>
    </w:rPr>
  </w:style>
  <w:style w:type="paragraph" w:customStyle="1" w:styleId="FigureTitle">
    <w:name w:val="Figure_Title"/>
    <w:basedOn w:val="Normal"/>
    <w:next w:val="Normal"/>
    <w:rsid w:val="00CF552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CF552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F552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F5528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CF5528"/>
    <w:rPr>
      <w:i/>
      <w:color w:val="0000FF"/>
    </w:rPr>
  </w:style>
  <w:style w:type="character" w:customStyle="1" w:styleId="Heading2Char">
    <w:name w:val="Heading 2 Char"/>
    <w:link w:val="Heading2"/>
    <w:rsid w:val="00CF552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F552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F552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F552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F5528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F552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F552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F552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F552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F552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F552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F55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CF5528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CF552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F5528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CF5528"/>
    <w:pPr>
      <w:spacing w:after="0"/>
    </w:pPr>
  </w:style>
  <w:style w:type="paragraph" w:customStyle="1" w:styleId="PL">
    <w:name w:val="PL"/>
    <w:link w:val="PLChar"/>
    <w:qFormat/>
    <w:rsid w:val="00CF552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F552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F552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F5528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CF5528"/>
    <w:rPr>
      <w:b/>
      <w:bCs/>
    </w:rPr>
  </w:style>
  <w:style w:type="table" w:styleId="TableGrid">
    <w:name w:val="Table Grid"/>
    <w:basedOn w:val="TableNormal"/>
    <w:uiPriority w:val="39"/>
    <w:rsid w:val="00CF55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F552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F552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F552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F5528"/>
  </w:style>
  <w:style w:type="paragraph" w:customStyle="1" w:styleId="TALCharChar">
    <w:name w:val="TAL Char Char"/>
    <w:basedOn w:val="Normal"/>
    <w:link w:val="TALCharCharChar"/>
    <w:rsid w:val="00CF5528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F552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F552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F5528"/>
    <w:pPr>
      <w:ind w:left="283"/>
      <w:contextualSpacing/>
    </w:pPr>
  </w:style>
  <w:style w:type="paragraph" w:styleId="ListContinue2">
    <w:name w:val="List Continue 2"/>
    <w:basedOn w:val="Normal"/>
    <w:rsid w:val="00CF5528"/>
    <w:pPr>
      <w:ind w:left="566"/>
      <w:contextualSpacing/>
    </w:pPr>
  </w:style>
  <w:style w:type="paragraph" w:styleId="ListNumber3">
    <w:name w:val="List Number 3"/>
    <w:basedOn w:val="ListNumber2"/>
    <w:rsid w:val="00CF5528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rsid w:val="00764BDE"/>
    <w:rPr>
      <w:rFonts w:ascii="Arial" w:hAnsi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DA9F0-E20E-496A-A42D-6C84DBB2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2021-01-18T21:47:00Z</dcterms:created>
  <dcterms:modified xsi:type="dcterms:W3CDTF">2021-01-18T21:50:00Z</dcterms:modified>
  <cp:category/>
</cp:coreProperties>
</file>